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4128"/>
        <w:gridCol w:w="4122"/>
      </w:tblGrid>
      <w:tr w:rsidR="008B1779" w:rsidRPr="008B1779" w:rsidTr="008B1779">
        <w:trPr>
          <w:tblCellSpacing w:w="15" w:type="dxa"/>
        </w:trPr>
        <w:tc>
          <w:tcPr>
            <w:tcW w:w="0" w:type="auto"/>
            <w:vAlign w:val="center"/>
            <w:hideMark/>
          </w:tcPr>
          <w:p w:rsidR="008B1779" w:rsidRPr="008B1779" w:rsidRDefault="008B1779" w:rsidP="008B1779">
            <w:pPr>
              <w:spacing w:before="100" w:beforeAutospacing="1" w:after="100" w:afterAutospacing="1"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00"/>
                <w:sz w:val="21"/>
                <w:szCs w:val="21"/>
              </w:rPr>
              <w:t>CÔNG TY CỔ PHẦN THƯƠNG MẠI      ĐỊA NAM</w:t>
            </w:r>
          </w:p>
        </w:tc>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00"/>
                <w:sz w:val="21"/>
                <w:szCs w:val="21"/>
              </w:rPr>
              <w:t>CỘNG HOÀ XÃ HỘI CHỦ NGHĨA VIỆT NAM</w:t>
            </w:r>
          </w:p>
        </w:tc>
      </w:tr>
      <w:tr w:rsidR="008B1779" w:rsidRPr="008B1779" w:rsidTr="008B1779">
        <w:trPr>
          <w:tblCellSpacing w:w="15" w:type="dxa"/>
        </w:trPr>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Arial" w:eastAsia="Times New Roman" w:hAnsi="Arial" w:cs="Arial"/>
                <w:b/>
                <w:bCs/>
                <w:color w:val="000000"/>
                <w:sz w:val="24"/>
                <w:szCs w:val="24"/>
              </w:rPr>
              <w:t>---------------</w:t>
            </w:r>
          </w:p>
        </w:tc>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00"/>
                <w:sz w:val="24"/>
                <w:szCs w:val="24"/>
              </w:rPr>
              <w:t>Độc lập - Tự do - Hạnh phúc</w:t>
            </w:r>
          </w:p>
        </w:tc>
      </w:tr>
      <w:tr w:rsidR="008B1779" w:rsidRPr="008B1779" w:rsidTr="008B1779">
        <w:trPr>
          <w:tblCellSpacing w:w="15" w:type="dxa"/>
        </w:trPr>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00"/>
                <w:sz w:val="21"/>
                <w:szCs w:val="21"/>
              </w:rPr>
              <w:t>Số: 66-CV/2013</w:t>
            </w:r>
          </w:p>
        </w:tc>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Arial" w:eastAsia="Times New Roman" w:hAnsi="Arial" w:cs="Arial"/>
                <w:b/>
                <w:bCs/>
                <w:color w:val="000000"/>
                <w:sz w:val="24"/>
                <w:szCs w:val="24"/>
              </w:rPr>
              <w:t>---------------------------------</w:t>
            </w:r>
          </w:p>
        </w:tc>
      </w:tr>
    </w:tbl>
    <w:p w:rsidR="008B1779" w:rsidRPr="008B1779" w:rsidRDefault="008B1779" w:rsidP="008B1779">
      <w:pPr>
        <w:spacing w:after="0" w:line="270" w:lineRule="atLeast"/>
        <w:jc w:val="right"/>
        <w:rPr>
          <w:rFonts w:ascii="Arial" w:eastAsia="Times New Roman" w:hAnsi="Arial" w:cs="Arial"/>
          <w:color w:val="000000"/>
          <w:sz w:val="24"/>
          <w:szCs w:val="24"/>
        </w:rPr>
      </w:pPr>
      <w:r w:rsidRPr="008B1779">
        <w:rPr>
          <w:rFonts w:ascii="Times New Roman" w:eastAsia="Times New Roman" w:hAnsi="Times New Roman"/>
          <w:i/>
          <w:iCs/>
          <w:color w:val="000000"/>
          <w:sz w:val="24"/>
          <w:szCs w:val="24"/>
        </w:rPr>
        <w:t>Hà Nội, Ngày 12 tháng 12 năm 2013</w:t>
      </w:r>
    </w:p>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Arial" w:eastAsia="Times New Roman" w:hAnsi="Arial" w:cs="Arial"/>
          <w:color w:val="000000"/>
          <w:sz w:val="24"/>
          <w:szCs w:val="24"/>
        </w:rPr>
        <w:br/>
      </w:r>
      <w:r w:rsidRPr="008B1779">
        <w:rPr>
          <w:rFonts w:ascii="Times New Roman" w:eastAsia="Times New Roman" w:hAnsi="Times New Roman"/>
          <w:b/>
          <w:bCs/>
          <w:color w:val="000000"/>
          <w:sz w:val="39"/>
          <w:szCs w:val="39"/>
        </w:rPr>
        <w:t>CÔNG VĂN</w:t>
      </w:r>
      <w:r w:rsidRPr="008B1779">
        <w:rPr>
          <w:rFonts w:ascii="Times New Roman" w:eastAsia="Times New Roman" w:hAnsi="Times New Roman"/>
          <w:color w:val="000000"/>
          <w:sz w:val="24"/>
          <w:szCs w:val="24"/>
        </w:rPr>
        <w:br/>
      </w:r>
      <w:r w:rsidRPr="008B1779">
        <w:rPr>
          <w:rFonts w:ascii="Times New Roman" w:eastAsia="Times New Roman" w:hAnsi="Times New Roman"/>
          <w:color w:val="000000"/>
          <w:sz w:val="24"/>
          <w:szCs w:val="24"/>
        </w:rPr>
        <w:br/>
      </w:r>
      <w:r w:rsidRPr="008B1779">
        <w:rPr>
          <w:rFonts w:ascii="Times New Roman" w:eastAsia="Times New Roman" w:hAnsi="Times New Roman"/>
          <w:b/>
          <w:bCs/>
          <w:i/>
          <w:iCs/>
          <w:color w:val="000000"/>
          <w:sz w:val="24"/>
          <w:szCs w:val="24"/>
        </w:rPr>
        <w:t>(V/v: Đăng ký thực hiện hình thức, chế độ kế toán, hóa đơn).</w:t>
      </w:r>
    </w:p>
    <w:p w:rsidR="008B1779" w:rsidRPr="008B1779" w:rsidRDefault="008B1779" w:rsidP="008B1779">
      <w:pPr>
        <w:spacing w:before="100" w:beforeAutospacing="1" w:after="100" w:afterAutospacing="1" w:line="240" w:lineRule="auto"/>
        <w:rPr>
          <w:rFonts w:ascii="Times New Roman" w:eastAsia="Times New Roman" w:hAnsi="Times New Roman"/>
          <w:sz w:val="24"/>
          <w:szCs w:val="24"/>
        </w:rPr>
      </w:pPr>
      <w:r w:rsidRPr="008B1779">
        <w:rPr>
          <w:rFonts w:ascii="Times New Roman" w:eastAsia="Times New Roman" w:hAnsi="Times New Roman"/>
          <w:color w:val="000000"/>
          <w:sz w:val="24"/>
          <w:szCs w:val="24"/>
        </w:rPr>
        <w:t xml:space="preserve">            </w:t>
      </w:r>
      <w:r w:rsidRPr="008B1779">
        <w:rPr>
          <w:rFonts w:ascii="Times New Roman" w:eastAsia="Times New Roman" w:hAnsi="Times New Roman"/>
          <w:b/>
          <w:bCs/>
          <w:color w:val="000000"/>
          <w:sz w:val="24"/>
          <w:szCs w:val="24"/>
        </w:rPr>
        <w:t>     Kính gửi:</w:t>
      </w:r>
      <w:r w:rsidRPr="008B1779">
        <w:rPr>
          <w:rFonts w:ascii="Times New Roman" w:eastAsia="Times New Roman" w:hAnsi="Times New Roman"/>
          <w:color w:val="000000"/>
          <w:sz w:val="24"/>
          <w:szCs w:val="24"/>
        </w:rPr>
        <w:t xml:space="preserve"> Chi cục thuế Quận </w:t>
      </w:r>
      <w:r w:rsidRPr="008B1779">
        <w:rPr>
          <w:rFonts w:ascii="Times New Roman" w:eastAsia="Times New Roman" w:hAnsi="Times New Roman"/>
          <w:color w:val="0000FF"/>
          <w:sz w:val="24"/>
          <w:szCs w:val="24"/>
        </w:rPr>
        <w:t>Đống Đa </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w:t>
      </w:r>
      <w:r w:rsidRPr="008B1779">
        <w:rPr>
          <w:rFonts w:ascii="Times New Roman" w:eastAsia="Times New Roman" w:hAnsi="Times New Roman"/>
          <w:color w:val="000000"/>
          <w:sz w:val="24"/>
          <w:szCs w:val="24"/>
        </w:rPr>
        <w:br/>
        <w:t xml:space="preserve">Tên Công ty: </w:t>
      </w:r>
      <w:r w:rsidRPr="008B1779">
        <w:rPr>
          <w:rFonts w:ascii="Times New Roman" w:eastAsia="Times New Roman" w:hAnsi="Times New Roman"/>
          <w:b/>
          <w:bCs/>
          <w:color w:val="0000FF"/>
          <w:sz w:val="24"/>
          <w:szCs w:val="24"/>
        </w:rPr>
        <w:t>CÔNG TY CỔ PHẦN THƯƠNG MẠI ĐỊA NAM</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xml:space="preserve">Địa chỉ: </w:t>
      </w:r>
      <w:r w:rsidRPr="008B1779">
        <w:rPr>
          <w:rFonts w:ascii="Times New Roman" w:eastAsia="Times New Roman" w:hAnsi="Times New Roman"/>
          <w:color w:val="0000FF"/>
          <w:sz w:val="24"/>
          <w:szCs w:val="24"/>
        </w:rPr>
        <w:t>Số 22D Giảng Võ, Cát Linh, Đống Đa, Hà Nội </w:t>
      </w:r>
      <w:r w:rsidRPr="008B1779">
        <w:rPr>
          <w:rFonts w:ascii="Times New Roman" w:eastAsia="Times New Roman" w:hAnsi="Times New Roman"/>
          <w:color w:val="000000"/>
          <w:sz w:val="24"/>
          <w:szCs w:val="24"/>
        </w:rPr>
        <w:t>          </w:t>
      </w:r>
      <w:r w:rsidRPr="008B1779">
        <w:rPr>
          <w:rFonts w:ascii="Times New Roman" w:eastAsia="Times New Roman" w:hAnsi="Times New Roman"/>
          <w:color w:val="000000"/>
          <w:sz w:val="24"/>
          <w:szCs w:val="24"/>
        </w:rPr>
        <w:br/>
        <w:t xml:space="preserve">Ngành hoạt động: </w:t>
      </w:r>
      <w:r w:rsidRPr="008B1779">
        <w:rPr>
          <w:rFonts w:ascii="Times New Roman" w:eastAsia="Times New Roman" w:hAnsi="Times New Roman"/>
          <w:color w:val="0000FF"/>
          <w:sz w:val="24"/>
          <w:szCs w:val="24"/>
        </w:rPr>
        <w:t>Dịch vụ làm thủ tục về thuế - đại lý thuế</w:t>
      </w:r>
    </w:p>
    <w:p w:rsidR="008B1779" w:rsidRPr="008B1779" w:rsidRDefault="008B1779" w:rsidP="008B1779">
      <w:pPr>
        <w:spacing w:before="100" w:beforeAutospacing="1" w:after="100" w:afterAutospacing="1" w:line="240" w:lineRule="auto"/>
        <w:jc w:val="both"/>
        <w:rPr>
          <w:rFonts w:ascii="Times New Roman" w:eastAsia="Times New Roman" w:hAnsi="Times New Roman"/>
          <w:sz w:val="24"/>
          <w:szCs w:val="24"/>
        </w:rPr>
      </w:pPr>
      <w:r w:rsidRPr="008B1779">
        <w:rPr>
          <w:rFonts w:ascii="Times New Roman" w:eastAsia="Times New Roman" w:hAnsi="Times New Roman"/>
          <w:color w:val="000000"/>
          <w:sz w:val="24"/>
          <w:szCs w:val="24"/>
        </w:rPr>
        <w:t xml:space="preserve">     Theo Giấy chứng nhận đăng ký doanh nghiệp số: </w:t>
      </w:r>
      <w:r w:rsidRPr="008B1779">
        <w:rPr>
          <w:rFonts w:ascii="Times New Roman" w:eastAsia="Times New Roman" w:hAnsi="Times New Roman"/>
          <w:color w:val="0000FF"/>
          <w:sz w:val="24"/>
          <w:szCs w:val="24"/>
        </w:rPr>
        <w:t>0101592377, ngày 05 tháng 12 năm. 2013 của Sở Kế Hoạch và Đầu Tư Thành Phố Hà Nội.</w:t>
      </w:r>
    </w:p>
    <w:p w:rsidR="008B1779" w:rsidRPr="008B1779" w:rsidRDefault="008B1779" w:rsidP="008B1779">
      <w:pPr>
        <w:spacing w:before="100" w:beforeAutospacing="1" w:after="100" w:afterAutospacing="1" w:line="240" w:lineRule="auto"/>
        <w:rPr>
          <w:rFonts w:ascii="Times New Roman" w:eastAsia="Times New Roman" w:hAnsi="Times New Roman"/>
          <w:sz w:val="24"/>
          <w:szCs w:val="24"/>
        </w:rPr>
      </w:pPr>
      <w:r w:rsidRPr="008B1779">
        <w:rPr>
          <w:rFonts w:ascii="Times New Roman" w:eastAsia="Times New Roman" w:hAnsi="Times New Roman"/>
          <w:color w:val="000000"/>
          <w:sz w:val="24"/>
          <w:szCs w:val="24"/>
        </w:rPr>
        <w:t>Công ty cổ phần thương mại Địa Nam xin đăng ký sử dụng chế độ kế toán theo các nội dung sau:</w:t>
      </w:r>
      <w:r w:rsidRPr="008B1779">
        <w:rPr>
          <w:rFonts w:ascii="Times New Roman" w:eastAsia="Times New Roman" w:hAnsi="Times New Roman"/>
          <w:color w:val="000000"/>
          <w:sz w:val="24"/>
          <w:szCs w:val="24"/>
        </w:rPr>
        <w:br/>
      </w:r>
      <w:r w:rsidRPr="008B1779">
        <w:rPr>
          <w:rFonts w:ascii="Times New Roman" w:eastAsia="Times New Roman" w:hAnsi="Times New Roman"/>
          <w:color w:val="000000"/>
          <w:sz w:val="24"/>
          <w:szCs w:val="24"/>
        </w:rPr>
        <w:br/>
      </w:r>
      <w:bookmarkStart w:id="0" w:name="_GoBack"/>
      <w:r w:rsidRPr="008B1779">
        <w:rPr>
          <w:rFonts w:ascii="Times New Roman" w:eastAsia="Times New Roman" w:hAnsi="Times New Roman"/>
          <w:b/>
          <w:bCs/>
          <w:i/>
          <w:iCs/>
          <w:color w:val="000000"/>
          <w:sz w:val="24"/>
          <w:szCs w:val="24"/>
        </w:rPr>
        <w:t>1. Chế độ kế toán áp dụng:</w:t>
      </w:r>
      <w:r w:rsidRPr="008B1779">
        <w:rPr>
          <w:rFonts w:ascii="Times New Roman" w:eastAsia="Times New Roman" w:hAnsi="Times New Roman"/>
          <w:color w:val="000000"/>
          <w:sz w:val="24"/>
          <w:szCs w:val="24"/>
        </w:rPr>
        <w:t> Việt Nam.</w:t>
      </w:r>
    </w:p>
    <w:p w:rsidR="008B1779" w:rsidRPr="008B1779" w:rsidRDefault="008B1779" w:rsidP="008B1779">
      <w:pPr>
        <w:spacing w:before="100" w:beforeAutospacing="1" w:after="100" w:afterAutospacing="1" w:line="240" w:lineRule="auto"/>
        <w:rPr>
          <w:rFonts w:ascii="Times New Roman" w:eastAsia="Times New Roman" w:hAnsi="Times New Roman"/>
          <w:sz w:val="24"/>
          <w:szCs w:val="24"/>
        </w:rPr>
      </w:pPr>
      <w:r w:rsidRPr="008B1779">
        <w:rPr>
          <w:rFonts w:ascii="Times New Roman" w:eastAsia="Times New Roman" w:hAnsi="Times New Roman"/>
          <w:color w:val="000000"/>
          <w:sz w:val="24"/>
          <w:szCs w:val="24"/>
        </w:rPr>
        <w:t xml:space="preserve">Của ngành hoạt động: </w:t>
      </w:r>
      <w:r w:rsidRPr="008B1779">
        <w:rPr>
          <w:rFonts w:ascii="Times New Roman" w:eastAsia="Times New Roman" w:hAnsi="Times New Roman"/>
          <w:color w:val="0000FF"/>
          <w:sz w:val="24"/>
          <w:szCs w:val="24"/>
        </w:rPr>
        <w:t>công nghiệp, xây dựng, nông nghiệp, thương mại, dịch vụ.</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xml:space="preserve">- Hệ thống chứng từ ban đầu: </w:t>
      </w:r>
      <w:r w:rsidRPr="008B1779">
        <w:rPr>
          <w:rFonts w:ascii="Times New Roman" w:eastAsia="Times New Roman" w:hAnsi="Times New Roman"/>
          <w:color w:val="0000FF"/>
          <w:sz w:val="24"/>
          <w:szCs w:val="24"/>
        </w:rPr>
        <w:t>Theo quy định.</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Hệ thống tài khoản:</w:t>
      </w:r>
      <w:r w:rsidRPr="008B1779">
        <w:rPr>
          <w:rFonts w:ascii="Times New Roman" w:eastAsia="Times New Roman" w:hAnsi="Times New Roman"/>
          <w:color w:val="0000FF"/>
          <w:sz w:val="24"/>
          <w:szCs w:val="24"/>
        </w:rPr>
        <w:t xml:space="preserve"> Theo quyết định 48/2006/QĐ-BTC.</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xml:space="preserve">- Hệ thống sổ kế toán: </w:t>
      </w:r>
      <w:r w:rsidRPr="008B1779">
        <w:rPr>
          <w:rFonts w:ascii="Times New Roman" w:eastAsia="Times New Roman" w:hAnsi="Times New Roman"/>
          <w:color w:val="0000FF"/>
          <w:sz w:val="24"/>
          <w:szCs w:val="24"/>
        </w:rPr>
        <w:t>Nhật ký chung</w:t>
      </w:r>
      <w:r w:rsidRPr="008B1779">
        <w:rPr>
          <w:rFonts w:ascii="Times New Roman" w:eastAsia="Times New Roman" w:hAnsi="Times New Roman"/>
          <w:sz w:val="24"/>
          <w:szCs w:val="24"/>
        </w:rPr>
        <w:br/>
      </w:r>
      <w:r w:rsidRPr="008B1779">
        <w:rPr>
          <w:rFonts w:ascii="Times New Roman" w:eastAsia="Times New Roman" w:hAnsi="Times New Roman"/>
          <w:color w:val="000000"/>
          <w:sz w:val="24"/>
          <w:szCs w:val="24"/>
        </w:rPr>
        <w:t xml:space="preserve">- Hệ thống báo cáo tài chính: </w:t>
      </w:r>
      <w:r w:rsidRPr="008B1779">
        <w:rPr>
          <w:rFonts w:ascii="Times New Roman" w:eastAsia="Times New Roman" w:hAnsi="Times New Roman"/>
          <w:color w:val="0000FF"/>
          <w:sz w:val="24"/>
          <w:szCs w:val="24"/>
        </w:rPr>
        <w:t>Bảng cân đối kế toán, Báo cáo kết quả sản xuất kinh doanh, Báo cáo lưu chuyển tiền tệ, Thuyết minh báo cáo tài chính.</w:t>
      </w:r>
      <w:r w:rsidRPr="008B1779">
        <w:rPr>
          <w:rFonts w:ascii="Times New Roman" w:eastAsia="Times New Roman" w:hAnsi="Times New Roman"/>
          <w:sz w:val="24"/>
          <w:szCs w:val="24"/>
        </w:rPr>
        <w:br/>
      </w:r>
      <w:r w:rsidRPr="008B1779">
        <w:rPr>
          <w:rFonts w:ascii="Times New Roman" w:eastAsia="Times New Roman" w:hAnsi="Times New Roman"/>
          <w:sz w:val="24"/>
          <w:szCs w:val="24"/>
        </w:rPr>
        <w:br/>
      </w:r>
      <w:r w:rsidRPr="008B1779">
        <w:rPr>
          <w:rFonts w:ascii="Times New Roman" w:eastAsia="Times New Roman" w:hAnsi="Times New Roman"/>
          <w:b/>
          <w:bCs/>
          <w:color w:val="000000"/>
          <w:sz w:val="24"/>
          <w:szCs w:val="24"/>
        </w:rPr>
        <w:t>2. Ngôn ngữ sử dụng trong kế toán:</w:t>
      </w:r>
      <w:r w:rsidRPr="008B1779">
        <w:rPr>
          <w:rFonts w:ascii="Times New Roman" w:eastAsia="Times New Roman" w:hAnsi="Times New Roman"/>
          <w:color w:val="000000"/>
          <w:sz w:val="24"/>
          <w:szCs w:val="24"/>
        </w:rPr>
        <w:t> </w:t>
      </w:r>
      <w:r w:rsidRPr="008B1779">
        <w:rPr>
          <w:rFonts w:ascii="Times New Roman" w:eastAsia="Times New Roman" w:hAnsi="Times New Roman"/>
          <w:color w:val="0000FF"/>
          <w:sz w:val="24"/>
          <w:szCs w:val="24"/>
        </w:rPr>
        <w:t>Tiếng Việt Nam.</w:t>
      </w:r>
      <w:r w:rsidRPr="008B1779">
        <w:rPr>
          <w:rFonts w:ascii="Times New Roman" w:eastAsia="Times New Roman" w:hAnsi="Times New Roman"/>
          <w:sz w:val="24"/>
          <w:szCs w:val="24"/>
        </w:rPr>
        <w:br/>
      </w:r>
      <w:r w:rsidRPr="008B1779">
        <w:rPr>
          <w:rFonts w:ascii="Times New Roman" w:eastAsia="Times New Roman" w:hAnsi="Times New Roman"/>
          <w:sz w:val="24"/>
          <w:szCs w:val="24"/>
        </w:rPr>
        <w:br/>
      </w:r>
      <w:r w:rsidRPr="008B1779">
        <w:rPr>
          <w:rFonts w:ascii="Times New Roman" w:eastAsia="Times New Roman" w:hAnsi="Times New Roman"/>
          <w:b/>
          <w:bCs/>
          <w:color w:val="000000"/>
          <w:sz w:val="24"/>
          <w:szCs w:val="24"/>
        </w:rPr>
        <w:t>3. Đơn vị tiền tệ sử dụng trong kế toán: </w:t>
      </w:r>
      <w:r w:rsidRPr="008B1779">
        <w:rPr>
          <w:rFonts w:ascii="Times New Roman" w:eastAsia="Times New Roman" w:hAnsi="Times New Roman"/>
          <w:color w:val="0000FF"/>
          <w:sz w:val="24"/>
          <w:szCs w:val="24"/>
        </w:rPr>
        <w:t>Việt Nam Đồng.</w:t>
      </w:r>
    </w:p>
    <w:p w:rsidR="008B1779" w:rsidRPr="008B1779" w:rsidRDefault="008B1779" w:rsidP="008B1779">
      <w:pPr>
        <w:spacing w:before="100" w:beforeAutospacing="1" w:after="100" w:afterAutospacing="1" w:line="240" w:lineRule="auto"/>
        <w:rPr>
          <w:rFonts w:ascii="Times New Roman" w:eastAsia="Times New Roman" w:hAnsi="Times New Roman"/>
          <w:sz w:val="24"/>
          <w:szCs w:val="24"/>
        </w:rPr>
      </w:pPr>
      <w:r w:rsidRPr="008B1779">
        <w:rPr>
          <w:rFonts w:ascii="Times New Roman" w:eastAsia="Times New Roman" w:hAnsi="Times New Roman"/>
          <w:color w:val="000000"/>
          <w:sz w:val="24"/>
          <w:szCs w:val="24"/>
        </w:rPr>
        <w:t>Các đồng tiền khác phát sinh phải được quy đổi ra tiền Việt Nam đồng theo tỷ giá giao dịch của nghiệp vụ kinh tế phát sinh, hoặc tỷ giá do Ngân hàng Nhà nước Việt Nam công bố tại thời điểm phát sinh nghiệp vụ kinh tế.</w:t>
      </w:r>
      <w:r w:rsidRPr="008B1779">
        <w:rPr>
          <w:rFonts w:ascii="Times New Roman" w:eastAsia="Times New Roman" w:hAnsi="Times New Roman"/>
          <w:color w:val="000000"/>
          <w:sz w:val="24"/>
          <w:szCs w:val="24"/>
        </w:rPr>
        <w:br/>
        <w:t>- Đơn vị đo lường sử dụng trong kế toán: Theo hệ thống đo lường chính thức áp dụng tại Việt Nam.</w:t>
      </w:r>
      <w:r w:rsidRPr="008B1779">
        <w:rPr>
          <w:rFonts w:ascii="Times New Roman" w:eastAsia="Times New Roman" w:hAnsi="Times New Roman"/>
          <w:color w:val="000000"/>
          <w:sz w:val="24"/>
          <w:szCs w:val="24"/>
        </w:rPr>
        <w:br/>
      </w:r>
      <w:r w:rsidRPr="008B1779">
        <w:rPr>
          <w:rFonts w:ascii="Times New Roman" w:eastAsia="Times New Roman" w:hAnsi="Times New Roman"/>
          <w:color w:val="000000"/>
          <w:sz w:val="24"/>
          <w:szCs w:val="24"/>
        </w:rPr>
        <w:br/>
      </w:r>
      <w:r w:rsidRPr="008B1779">
        <w:rPr>
          <w:rFonts w:ascii="Times New Roman" w:eastAsia="Times New Roman" w:hAnsi="Times New Roman"/>
          <w:b/>
          <w:bCs/>
          <w:color w:val="000000"/>
          <w:sz w:val="24"/>
          <w:szCs w:val="24"/>
        </w:rPr>
        <w:t>4. Niên độ kế toán áp dụng: </w:t>
      </w:r>
      <w:r w:rsidRPr="008B1779">
        <w:rPr>
          <w:rFonts w:ascii="Times New Roman" w:eastAsia="Times New Roman" w:hAnsi="Times New Roman"/>
          <w:color w:val="0000FF"/>
          <w:sz w:val="24"/>
          <w:szCs w:val="24"/>
        </w:rPr>
        <w:t>Niên độ kế toán đầu tiên: Từ ngày 01 tháng 08 đến hết ngày 31 tháng 12. Niên độ kế toán tiếp theo: Từ ngày 01 tháng 01 đến hết ngày 31 tháng 12 hàng năm.</w:t>
      </w:r>
      <w:r w:rsidRPr="008B1779">
        <w:rPr>
          <w:rFonts w:ascii="Times New Roman" w:eastAsia="Times New Roman" w:hAnsi="Times New Roman"/>
          <w:sz w:val="24"/>
          <w:szCs w:val="24"/>
        </w:rPr>
        <w:br/>
      </w:r>
      <w:r w:rsidRPr="008B1779">
        <w:rPr>
          <w:rFonts w:ascii="Times New Roman" w:eastAsia="Times New Roman" w:hAnsi="Times New Roman"/>
          <w:sz w:val="24"/>
          <w:szCs w:val="24"/>
        </w:rPr>
        <w:br/>
      </w:r>
      <w:r w:rsidRPr="008B1779">
        <w:rPr>
          <w:rFonts w:ascii="Times New Roman" w:eastAsia="Times New Roman" w:hAnsi="Times New Roman"/>
          <w:b/>
          <w:bCs/>
          <w:color w:val="000000"/>
          <w:sz w:val="24"/>
          <w:szCs w:val="24"/>
        </w:rPr>
        <w:t>5. Chế độ khấu hao: </w:t>
      </w:r>
      <w:r w:rsidRPr="008B1779">
        <w:rPr>
          <w:rFonts w:ascii="Times New Roman" w:eastAsia="Times New Roman" w:hAnsi="Times New Roman"/>
          <w:color w:val="0000FF"/>
          <w:sz w:val="24"/>
          <w:szCs w:val="24"/>
        </w:rPr>
        <w:t>Khấu hao theo phương pháp đường thẳng.</w:t>
      </w:r>
      <w:r w:rsidRPr="008B1779">
        <w:rPr>
          <w:rFonts w:ascii="Times New Roman" w:eastAsia="Times New Roman" w:hAnsi="Times New Roman"/>
          <w:sz w:val="24"/>
          <w:szCs w:val="24"/>
        </w:rPr>
        <w:br/>
      </w:r>
      <w:r w:rsidRPr="008B1779">
        <w:rPr>
          <w:rFonts w:ascii="Times New Roman" w:eastAsia="Times New Roman" w:hAnsi="Times New Roman"/>
          <w:sz w:val="24"/>
          <w:szCs w:val="24"/>
        </w:rPr>
        <w:br/>
      </w:r>
      <w:r w:rsidRPr="008B1779">
        <w:rPr>
          <w:rFonts w:ascii="Times New Roman" w:eastAsia="Times New Roman" w:hAnsi="Times New Roman"/>
          <w:b/>
          <w:bCs/>
          <w:color w:val="000000"/>
          <w:sz w:val="24"/>
          <w:szCs w:val="24"/>
        </w:rPr>
        <w:t>6. Phương pháp đánh giá hàng tồn kho:</w:t>
      </w:r>
      <w:r w:rsidRPr="008B1779">
        <w:rPr>
          <w:rFonts w:ascii="Times New Roman" w:eastAsia="Times New Roman" w:hAnsi="Times New Roman"/>
          <w:color w:val="000000"/>
          <w:sz w:val="24"/>
          <w:szCs w:val="24"/>
        </w:rPr>
        <w:t> </w:t>
      </w:r>
      <w:r w:rsidRPr="008B1779">
        <w:rPr>
          <w:rFonts w:ascii="Times New Roman" w:eastAsia="Times New Roman" w:hAnsi="Times New Roman"/>
          <w:color w:val="0000FF"/>
          <w:sz w:val="24"/>
          <w:szCs w:val="24"/>
        </w:rPr>
        <w:t>Theo phương pháp nhập trước xuất trước.</w:t>
      </w:r>
      <w:r w:rsidRPr="008B1779">
        <w:rPr>
          <w:rFonts w:ascii="Times New Roman" w:eastAsia="Times New Roman" w:hAnsi="Times New Roman"/>
          <w:sz w:val="24"/>
          <w:szCs w:val="24"/>
        </w:rPr>
        <w:br/>
      </w:r>
      <w:r w:rsidRPr="008B1779">
        <w:rPr>
          <w:rFonts w:ascii="Times New Roman" w:eastAsia="Times New Roman" w:hAnsi="Times New Roman"/>
          <w:sz w:val="24"/>
          <w:szCs w:val="24"/>
        </w:rPr>
        <w:br/>
      </w:r>
      <w:r w:rsidRPr="008B1779">
        <w:rPr>
          <w:rFonts w:ascii="Times New Roman" w:eastAsia="Times New Roman" w:hAnsi="Times New Roman"/>
          <w:b/>
          <w:bCs/>
          <w:color w:val="000000"/>
          <w:sz w:val="24"/>
          <w:szCs w:val="24"/>
        </w:rPr>
        <w:t>7. Sử dụng hóa đơn đặt in.</w:t>
      </w:r>
      <w:r w:rsidRPr="008B1779">
        <w:rPr>
          <w:rFonts w:ascii="Times New Roman" w:eastAsia="Times New Roman" w:hAnsi="Times New Roman"/>
          <w:color w:val="000000"/>
          <w:sz w:val="24"/>
          <w:szCs w:val="24"/>
        </w:rPr>
        <w:br/>
      </w:r>
      <w:r w:rsidRPr="008B1779">
        <w:rPr>
          <w:rFonts w:ascii="Times New Roman" w:eastAsia="Times New Roman" w:hAnsi="Times New Roman"/>
          <w:color w:val="000000"/>
          <w:sz w:val="24"/>
          <w:szCs w:val="24"/>
        </w:rPr>
        <w:br/>
      </w:r>
      <w:r w:rsidRPr="008B1779">
        <w:rPr>
          <w:rFonts w:ascii="Times New Roman" w:eastAsia="Times New Roman" w:hAnsi="Times New Roman"/>
          <w:color w:val="000000"/>
          <w:sz w:val="24"/>
          <w:szCs w:val="24"/>
        </w:rPr>
        <w:lastRenderedPageBreak/>
        <w:t>Xin Chi cục thuế xem xét chấp thuận.</w:t>
      </w:r>
      <w:r w:rsidRPr="008B1779">
        <w:rPr>
          <w:rFonts w:ascii="Arial" w:eastAsia="Times New Roman" w:hAnsi="Arial" w:cs="Arial"/>
          <w:color w:val="000000"/>
          <w:sz w:val="24"/>
          <w:szCs w:val="24"/>
        </w:rPr>
        <w:br/>
      </w:r>
      <w:bookmarkEnd w:id="0"/>
      <w:r w:rsidRPr="008B1779">
        <w:rPr>
          <w:rFonts w:ascii="Times New Roman" w:eastAsia="Times New Roman" w:hAnsi="Times New Roman"/>
          <w:sz w:val="24"/>
          <w:szCs w:val="24"/>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901"/>
        <w:gridCol w:w="5349"/>
      </w:tblGrid>
      <w:tr w:rsidR="008B1779" w:rsidRPr="008B1779" w:rsidTr="008B1779">
        <w:trPr>
          <w:tblCellSpacing w:w="15" w:type="dxa"/>
        </w:trPr>
        <w:tc>
          <w:tcPr>
            <w:tcW w:w="0" w:type="auto"/>
            <w:vAlign w:val="center"/>
            <w:hideMark/>
          </w:tcPr>
          <w:p w:rsidR="008B1779" w:rsidRPr="008B1779" w:rsidRDefault="008B1779" w:rsidP="008B1779">
            <w:pPr>
              <w:spacing w:after="0" w:line="270" w:lineRule="atLeast"/>
              <w:rPr>
                <w:rFonts w:ascii="Arial" w:eastAsia="Times New Roman" w:hAnsi="Arial" w:cs="Arial"/>
                <w:color w:val="000000"/>
                <w:sz w:val="24"/>
                <w:szCs w:val="24"/>
              </w:rPr>
            </w:pPr>
            <w:r w:rsidRPr="008B1779">
              <w:rPr>
                <w:rFonts w:ascii="Times New Roman" w:eastAsia="Times New Roman" w:hAnsi="Times New Roman"/>
                <w:color w:val="000000"/>
                <w:sz w:val="24"/>
                <w:szCs w:val="24"/>
              </w:rPr>
              <w:t>Nơi nhận: </w:t>
            </w:r>
          </w:p>
        </w:tc>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00"/>
                <w:sz w:val="24"/>
                <w:szCs w:val="24"/>
              </w:rPr>
              <w:t>TỔNG GIÁM ĐỐC</w:t>
            </w:r>
          </w:p>
        </w:tc>
      </w:tr>
      <w:tr w:rsidR="008B1779" w:rsidRPr="008B1779" w:rsidTr="008B1779">
        <w:trPr>
          <w:tblCellSpacing w:w="15" w:type="dxa"/>
        </w:trPr>
        <w:tc>
          <w:tcPr>
            <w:tcW w:w="0" w:type="auto"/>
            <w:vAlign w:val="center"/>
            <w:hideMark/>
          </w:tcPr>
          <w:p w:rsidR="008B1779" w:rsidRPr="008B1779" w:rsidRDefault="008B1779" w:rsidP="008B1779">
            <w:pPr>
              <w:spacing w:after="0" w:line="270" w:lineRule="atLeast"/>
              <w:jc w:val="both"/>
              <w:rPr>
                <w:rFonts w:ascii="Arial" w:eastAsia="Times New Roman" w:hAnsi="Arial" w:cs="Arial"/>
                <w:color w:val="000000"/>
                <w:sz w:val="24"/>
                <w:szCs w:val="24"/>
              </w:rPr>
            </w:pPr>
            <w:r w:rsidRPr="008B1779">
              <w:rPr>
                <w:rFonts w:ascii="Times New Roman" w:eastAsia="Times New Roman" w:hAnsi="Times New Roman"/>
                <w:color w:val="000000"/>
                <w:sz w:val="24"/>
                <w:szCs w:val="24"/>
              </w:rPr>
              <w:t>- Như trên  </w:t>
            </w:r>
          </w:p>
        </w:tc>
        <w:tc>
          <w:tcPr>
            <w:tcW w:w="0" w:type="auto"/>
            <w:vAlign w:val="center"/>
            <w:hideMark/>
          </w:tcPr>
          <w:p w:rsidR="008B1779" w:rsidRPr="008B1779" w:rsidRDefault="008B1779" w:rsidP="008B1779">
            <w:pPr>
              <w:spacing w:after="0" w:line="270" w:lineRule="atLeast"/>
              <w:jc w:val="center"/>
              <w:rPr>
                <w:rFonts w:ascii="Arial" w:eastAsia="Times New Roman" w:hAnsi="Arial" w:cs="Arial"/>
                <w:color w:val="000000"/>
                <w:sz w:val="24"/>
                <w:szCs w:val="24"/>
              </w:rPr>
            </w:pPr>
            <w:r w:rsidRPr="008B1779">
              <w:rPr>
                <w:rFonts w:ascii="Times New Roman" w:eastAsia="Times New Roman" w:hAnsi="Times New Roman"/>
                <w:color w:val="000000"/>
                <w:sz w:val="24"/>
                <w:szCs w:val="24"/>
              </w:rPr>
              <w:t>(Ký tên và đóng dấu).</w:t>
            </w:r>
          </w:p>
        </w:tc>
      </w:tr>
      <w:tr w:rsidR="008B1779" w:rsidRPr="008B1779" w:rsidTr="008B1779">
        <w:trPr>
          <w:tblCellSpacing w:w="15" w:type="dxa"/>
        </w:trPr>
        <w:tc>
          <w:tcPr>
            <w:tcW w:w="0" w:type="auto"/>
            <w:vAlign w:val="center"/>
            <w:hideMark/>
          </w:tcPr>
          <w:p w:rsidR="008B1779" w:rsidRPr="008B1779" w:rsidRDefault="008B1779" w:rsidP="008B1779">
            <w:pPr>
              <w:spacing w:after="0" w:line="270" w:lineRule="atLeast"/>
              <w:jc w:val="both"/>
              <w:rPr>
                <w:rFonts w:ascii="Arial" w:eastAsia="Times New Roman" w:hAnsi="Arial" w:cs="Arial"/>
                <w:color w:val="000000"/>
                <w:sz w:val="24"/>
                <w:szCs w:val="24"/>
              </w:rPr>
            </w:pPr>
            <w:r w:rsidRPr="008B1779">
              <w:rPr>
                <w:rFonts w:ascii="Times New Roman" w:eastAsia="Times New Roman" w:hAnsi="Times New Roman"/>
                <w:color w:val="000000"/>
                <w:sz w:val="24"/>
                <w:szCs w:val="24"/>
              </w:rPr>
              <w:t>         </w:t>
            </w:r>
          </w:p>
        </w:tc>
        <w:tc>
          <w:tcPr>
            <w:tcW w:w="0" w:type="auto"/>
            <w:vAlign w:val="center"/>
            <w:hideMark/>
          </w:tcPr>
          <w:p w:rsidR="008B1779" w:rsidRPr="008B1779" w:rsidRDefault="008B1779" w:rsidP="008B1779">
            <w:pPr>
              <w:spacing w:before="100" w:beforeAutospacing="1" w:after="100" w:afterAutospacing="1" w:line="270" w:lineRule="atLeast"/>
              <w:jc w:val="both"/>
              <w:rPr>
                <w:rFonts w:ascii="Arial" w:eastAsia="Times New Roman" w:hAnsi="Arial" w:cs="Arial"/>
                <w:color w:val="000000"/>
                <w:sz w:val="24"/>
                <w:szCs w:val="24"/>
              </w:rPr>
            </w:pPr>
            <w:r w:rsidRPr="008B1779">
              <w:rPr>
                <w:rFonts w:ascii="Arial" w:eastAsia="Times New Roman" w:hAnsi="Arial" w:cs="Arial"/>
                <w:color w:val="000000"/>
                <w:sz w:val="24"/>
                <w:szCs w:val="24"/>
              </w:rPr>
              <w:t> </w:t>
            </w:r>
          </w:p>
          <w:p w:rsidR="008B1779" w:rsidRPr="008B1779" w:rsidRDefault="008B1779" w:rsidP="008B1779">
            <w:pPr>
              <w:spacing w:before="100" w:beforeAutospacing="1" w:after="100" w:afterAutospacing="1" w:line="270" w:lineRule="atLeast"/>
              <w:jc w:val="both"/>
              <w:rPr>
                <w:rFonts w:ascii="Arial" w:eastAsia="Times New Roman" w:hAnsi="Arial" w:cs="Arial"/>
                <w:color w:val="000000"/>
                <w:sz w:val="24"/>
                <w:szCs w:val="24"/>
              </w:rPr>
            </w:pPr>
            <w:r w:rsidRPr="008B1779">
              <w:rPr>
                <w:rFonts w:ascii="Arial" w:eastAsia="Times New Roman" w:hAnsi="Arial" w:cs="Arial"/>
                <w:color w:val="000000"/>
                <w:sz w:val="24"/>
                <w:szCs w:val="24"/>
              </w:rPr>
              <w:t> </w:t>
            </w:r>
          </w:p>
          <w:p w:rsidR="008B1779" w:rsidRPr="008B1779" w:rsidRDefault="008B1779" w:rsidP="008B1779">
            <w:pPr>
              <w:spacing w:before="100" w:beforeAutospacing="1" w:after="100" w:afterAutospacing="1" w:line="270" w:lineRule="atLeast"/>
              <w:jc w:val="both"/>
              <w:rPr>
                <w:rFonts w:ascii="Arial" w:eastAsia="Times New Roman" w:hAnsi="Arial" w:cs="Arial"/>
                <w:color w:val="000000"/>
                <w:sz w:val="24"/>
                <w:szCs w:val="24"/>
              </w:rPr>
            </w:pPr>
            <w:r w:rsidRPr="008B1779">
              <w:rPr>
                <w:rFonts w:ascii="Arial" w:eastAsia="Times New Roman" w:hAnsi="Arial" w:cs="Arial"/>
                <w:color w:val="000000"/>
                <w:sz w:val="24"/>
                <w:szCs w:val="24"/>
              </w:rPr>
              <w:t> </w:t>
            </w:r>
          </w:p>
          <w:p w:rsidR="008B1779" w:rsidRPr="008B1779" w:rsidRDefault="008B1779" w:rsidP="008B1779">
            <w:pPr>
              <w:spacing w:before="100" w:beforeAutospacing="1" w:after="100" w:afterAutospacing="1" w:line="270" w:lineRule="atLeast"/>
              <w:jc w:val="center"/>
              <w:rPr>
                <w:rFonts w:ascii="Arial" w:eastAsia="Times New Roman" w:hAnsi="Arial" w:cs="Arial"/>
                <w:color w:val="000000"/>
                <w:sz w:val="24"/>
                <w:szCs w:val="24"/>
              </w:rPr>
            </w:pPr>
            <w:r w:rsidRPr="008B1779">
              <w:rPr>
                <w:rFonts w:ascii="Times New Roman" w:eastAsia="Times New Roman" w:hAnsi="Times New Roman"/>
                <w:b/>
                <w:bCs/>
                <w:color w:val="0000FF"/>
                <w:sz w:val="24"/>
                <w:szCs w:val="24"/>
              </w:rPr>
              <w:t>NGÔ THỤY BẰNG</w:t>
            </w:r>
          </w:p>
        </w:tc>
      </w:tr>
    </w:tbl>
    <w:p w:rsidR="00F20131" w:rsidRPr="008B1779" w:rsidRDefault="00F20131" w:rsidP="008B1779"/>
    <w:sectPr w:rsidR="00F20131" w:rsidRPr="008B1779" w:rsidSect="00FF35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37561B"/>
    <w:rsid w:val="008945CA"/>
    <w:rsid w:val="008B1779"/>
    <w:rsid w:val="00983B48"/>
    <w:rsid w:val="00E4688A"/>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756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8945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35B3"/>
    <w:rPr>
      <w:b/>
      <w:bCs/>
    </w:rPr>
  </w:style>
  <w:style w:type="character" w:customStyle="1" w:styleId="Heading3Char">
    <w:name w:val="Heading 3 Char"/>
    <w:link w:val="Heading3"/>
    <w:uiPriority w:val="9"/>
    <w:rsid w:val="008945CA"/>
    <w:rPr>
      <w:rFonts w:ascii="Times New Roman" w:eastAsia="Times New Roman" w:hAnsi="Times New Roman" w:cs="Times New Roman"/>
      <w:b/>
      <w:bCs/>
      <w:sz w:val="27"/>
      <w:szCs w:val="27"/>
    </w:rPr>
  </w:style>
  <w:style w:type="paragraph" w:customStyle="1" w:styleId="ngaydang">
    <w:name w:val="ngaydang"/>
    <w:basedOn w:val="Normal"/>
    <w:rsid w:val="008945C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45CA"/>
    <w:rPr>
      <w:i/>
      <w:iCs/>
    </w:rPr>
  </w:style>
  <w:style w:type="character" w:customStyle="1" w:styleId="Heading1Char">
    <w:name w:val="Heading 1 Char"/>
    <w:basedOn w:val="DefaultParagraphFont"/>
    <w:link w:val="Heading1"/>
    <w:uiPriority w:val="9"/>
    <w:rsid w:val="0037561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2880">
      <w:bodyDiv w:val="1"/>
      <w:marLeft w:val="0"/>
      <w:marRight w:val="0"/>
      <w:marTop w:val="0"/>
      <w:marBottom w:val="0"/>
      <w:divBdr>
        <w:top w:val="none" w:sz="0" w:space="0" w:color="auto"/>
        <w:left w:val="none" w:sz="0" w:space="0" w:color="auto"/>
        <w:bottom w:val="none" w:sz="0" w:space="0" w:color="auto"/>
        <w:right w:val="none" w:sz="0" w:space="0" w:color="auto"/>
      </w:divBdr>
    </w:div>
    <w:div w:id="1052118527">
      <w:bodyDiv w:val="1"/>
      <w:marLeft w:val="0"/>
      <w:marRight w:val="0"/>
      <w:marTop w:val="0"/>
      <w:marBottom w:val="0"/>
      <w:divBdr>
        <w:top w:val="none" w:sz="0" w:space="0" w:color="auto"/>
        <w:left w:val="none" w:sz="0" w:space="0" w:color="auto"/>
        <w:bottom w:val="none" w:sz="0" w:space="0" w:color="auto"/>
        <w:right w:val="none" w:sz="0" w:space="0" w:color="auto"/>
      </w:divBdr>
    </w:div>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 w:id="1497304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2018-04-09T03:08:00Z</dcterms:created>
  <dcterms:modified xsi:type="dcterms:W3CDTF">2018-04-09T03:08:00Z</dcterms:modified>
</cp:coreProperties>
</file>